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3/SES_2026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sanierung in den Teilorten Ober-/Unterberken in Schorndorf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nalsanierungsarbeiten in geschlossener Bauweis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